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2060"/>
  <w:body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73F">
        <w:rPr>
          <w:rFonts w:ascii="Times New Roman" w:hAnsi="Times New Roman" w:cs="Times New Roman"/>
          <w:b/>
          <w:sz w:val="28"/>
          <w:szCs w:val="28"/>
        </w:rPr>
        <w:t xml:space="preserve">ПРОКУРАТУРА КАМЧАТСКОГО КРАЯ 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473F">
        <w:rPr>
          <w:rFonts w:ascii="Times New Roman" w:hAnsi="Times New Roman" w:cs="Times New Roman"/>
          <w:b/>
          <w:sz w:val="36"/>
          <w:szCs w:val="36"/>
          <w:highlight w:val="darkCyan"/>
        </w:rPr>
        <w:t>КОНФЛИКТ ИНТЕРЕСОВ.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473F">
        <w:rPr>
          <w:rFonts w:ascii="Times New Roman" w:hAnsi="Times New Roman" w:cs="Times New Roman"/>
          <w:b/>
          <w:sz w:val="36"/>
          <w:szCs w:val="36"/>
          <w:highlight w:val="darkYellow"/>
        </w:rPr>
        <w:t>ПАМЯТКА ДЛЯ ГОСУДАРСТВЕННЫХ (МУНИЦИПАЛЬНЫХ) СЛУЖАЩИХ И ИНЫХ ЛИЦ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95D6B" w:rsidRDefault="00B95D6B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95D6B" w:rsidRDefault="00B95D6B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89473F" w:rsidRPr="0089473F" w:rsidRDefault="0089473F" w:rsidP="00894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lastRenderedPageBreak/>
        <w:t>КОНФЛИКТ ИНТЕРЕСОВ</w:t>
      </w:r>
      <w:r w:rsidRPr="000B1E96">
        <w:rPr>
          <w:rFonts w:ascii="Times New Roman" w:eastAsia="Calibri" w:hAnsi="Times New Roman" w:cs="Times New Roman"/>
          <w:sz w:val="23"/>
          <w:szCs w:val="23"/>
        </w:rPr>
        <w:t>- это ситуация, при которой личная заинтересованность (прямая или косвенная) работника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sz w:val="23"/>
          <w:szCs w:val="23"/>
        </w:rPr>
        <w:t>При этом может возникнуть противоречие между личными интересами работника и правами, и законными интересами граждан, организаций, общества или государства.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Arial" w:eastAsia="Calibri" w:hAnsi="Arial" w:cs="Arial"/>
          <w:b/>
          <w:bCs/>
          <w:noProof/>
          <w:color w:val="26282F"/>
          <w:sz w:val="23"/>
          <w:szCs w:val="23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2856230" cy="1446472"/>
            <wp:effectExtent l="0" t="0" r="127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0" t="60766" r="40"/>
                    <a:stretch/>
                  </pic:blipFill>
                  <pic:spPr bwMode="auto">
                    <a:xfrm>
                      <a:off x="0" y="0"/>
                      <a:ext cx="2856230" cy="144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BE33F0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BE33F0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ЛИЧНАЯ ЗАИНТЕРЕСОВАННОСТЬ</w:t>
      </w:r>
      <w:r w:rsidRPr="00BE33F0">
        <w:rPr>
          <w:rFonts w:ascii="Times New Roman" w:eastAsia="Calibri" w:hAnsi="Times New Roman" w:cs="Times New Roman"/>
          <w:sz w:val="23"/>
          <w:szCs w:val="23"/>
        </w:rPr>
        <w:t>- это возможность получения доходов в виде денег, иного имущества, в том числе имущественных прав,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услуг имущественного характера, результатов выполненных работ</w:t>
      </w:r>
      <w:r w:rsidRPr="00BE33F0">
        <w:rPr>
          <w:rFonts w:ascii="Times New Roman" w:eastAsia="Calibri" w:hAnsi="Times New Roman" w:cs="Times New Roman"/>
          <w:sz w:val="23"/>
          <w:szCs w:val="23"/>
        </w:rPr>
        <w:t xml:space="preserve"> или каких-либо выгод/преимуществ как непосредственно самим работником, так и состоящими с ним в близком родстве или свойстве лицами</w:t>
      </w:r>
      <w:r w:rsidRPr="000B1E96">
        <w:rPr>
          <w:rFonts w:ascii="Times New Roman" w:hAnsi="Times New Roman" w:cs="Times New Roman"/>
          <w:sz w:val="23"/>
          <w:szCs w:val="23"/>
        </w:rPr>
        <w:t xml:space="preserve"> (родителями, супругами, детьми, братьями, сестрами, а также братьями, сестрами, родителями, детьми супругов и супругами детей)</w:t>
      </w:r>
      <w:r w:rsidRPr="000B1E96">
        <w:rPr>
          <w:rFonts w:ascii="Times New Roman" w:eastAsia="Calibri" w:hAnsi="Times New Roman" w:cs="Times New Roman"/>
          <w:sz w:val="23"/>
          <w:szCs w:val="23"/>
        </w:rPr>
        <w:t>, гражданами или организациями, с которыми работник, и (или) состоящие с ним в близком родстве или свойстве лица, связаны имущественными, корпоративными или иными близкими отношениями</w:t>
      </w:r>
      <w:r w:rsidRPr="00BE33F0">
        <w:rPr>
          <w:rFonts w:ascii="Times New Roman" w:eastAsia="Calibri" w:hAnsi="Times New Roman" w:cs="Times New Roman"/>
          <w:sz w:val="23"/>
          <w:szCs w:val="23"/>
        </w:rPr>
        <w:t xml:space="preserve"> (родственники, друзья, знакомые и т.д.).</w:t>
      </w:r>
    </w:p>
    <w:p w:rsidR="00671635" w:rsidRPr="000B1E96" w:rsidRDefault="00671635" w:rsidP="00671635">
      <w:pPr>
        <w:spacing w:after="0" w:line="240" w:lineRule="auto"/>
        <w:jc w:val="center"/>
        <w:rPr>
          <w:rFonts w:ascii="Arial" w:hAnsi="Arial" w:cs="Arial"/>
          <w:noProof/>
          <w:sz w:val="23"/>
          <w:szCs w:val="23"/>
          <w:lang w:eastAsia="ru-RU"/>
        </w:rPr>
      </w:pPr>
      <w:r w:rsidRPr="000B1E96">
        <w:rPr>
          <w:rFonts w:ascii="Arial" w:hAnsi="Arial" w:cs="Arial"/>
          <w:noProof/>
          <w:sz w:val="23"/>
          <w:szCs w:val="23"/>
          <w:lang w:eastAsia="ru-RU"/>
        </w:rPr>
        <w:lastRenderedPageBreak/>
        <w:drawing>
          <wp:inline distT="0" distB="0" distL="0" distR="0">
            <wp:extent cx="2590800" cy="1876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635" w:rsidRPr="000B1E96" w:rsidRDefault="00671635" w:rsidP="00671635">
      <w:pPr>
        <w:spacing w:after="0" w:line="240" w:lineRule="auto"/>
        <w:jc w:val="center"/>
        <w:rPr>
          <w:rFonts w:ascii="Arial" w:hAnsi="Arial" w:cs="Arial"/>
          <w:noProof/>
          <w:sz w:val="23"/>
          <w:szCs w:val="23"/>
          <w:lang w:eastAsia="ru-RU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527FC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РАБОТНИК ОБЯЗАН</w:t>
      </w:r>
      <w:r w:rsidRPr="00527FC6">
        <w:rPr>
          <w:rFonts w:ascii="Times New Roman" w:eastAsia="Calibri" w:hAnsi="Times New Roman" w:cs="Times New Roman"/>
          <w:sz w:val="23"/>
          <w:szCs w:val="23"/>
        </w:rPr>
        <w:t>принимать меры по недопущению любой возможности во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зникновения конфликта интересов, предотвращению и урегулированию возникшего конфликта интересов. </w:t>
      </w:r>
      <w:r w:rsidRPr="00527FC6">
        <w:rPr>
          <w:rFonts w:ascii="Times New Roman" w:eastAsia="Calibri" w:hAnsi="Times New Roman" w:cs="Times New Roman"/>
          <w:sz w:val="23"/>
          <w:szCs w:val="23"/>
        </w:rPr>
        <w:t>О возникшем конфликте интересов или о возможности его возникновения (как только ему станет об этом известно) работник обязан в письменной форме уведомить представителя нанимателя/работодателя.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 xml:space="preserve">КАТЕГОРИИ ЛИЦ, НА КОТОРЫХ РАСПРОСТРАНЯЮТСЯ ТРЕБОВАНИЯ ОБ УРЕГУЛИРОВАНИИ КОНФЛИКТА ИНТЕРЕСОВ (ст. 10 Федерального закона </w:t>
      </w:r>
      <w:r w:rsidRPr="000B1E96">
        <w:rPr>
          <w:rFonts w:ascii="Times New Roman" w:hAnsi="Times New Roman" w:cs="Times New Roman"/>
          <w:b/>
          <w:bCs/>
          <w:color w:val="FF0000"/>
          <w:sz w:val="23"/>
          <w:szCs w:val="23"/>
        </w:rPr>
        <w:t>от 25.12.2008 № 273-ФЗ «О противодействии коррупции» (далее – Закон № 273-ФЗ)</w:t>
      </w: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: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1.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государственные и муниципальные служащие;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2.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служащие Центрального банка Российской Федерации, работники, замещающие должности в государственных корпорациях, публично-правовых компаниях,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</w:t>
      </w:r>
      <w:r w:rsidRPr="000B1E96">
        <w:rPr>
          <w:rFonts w:ascii="Times New Roman" w:eastAsia="Calibri" w:hAnsi="Times New Roman" w:cs="Times New Roman"/>
          <w:sz w:val="23"/>
          <w:szCs w:val="23"/>
        </w:rPr>
        <w:lastRenderedPageBreak/>
        <w:t>создаваемых Российской Федерацией на сновании федеральных законов, лица, замещающие должности финансового уполномоченного, руководителя службы обеспечения деятельности финансового уполномоченного;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3.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работники, замещающие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 (например, образовательные учреждения, подведомственные Министерству науки и высшего образования Российской Федерации);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4.</w:t>
      </w:r>
      <w:r w:rsidRPr="000B1E96">
        <w:rPr>
          <w:rFonts w:ascii="Times New Roman" w:hAnsi="Times New Roman" w:cs="Times New Roman"/>
          <w:sz w:val="23"/>
          <w:szCs w:val="23"/>
        </w:rPr>
        <w:t xml:space="preserve"> иные категории лиц в случаях, предусмотренных федеральными законами, а именно: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а)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лица, замещающие государственные должности Российской Федерации, государственные должности субъектов Российской Федерации, муниципальные должности (ч. 4. 1 ст. 12.1 Закона № 273-ФЗ)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б)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депутаты законодательных (представительных) органов государственной власти субъекта Российской Федерации, не замещающие государственные должности субъекта Российской Федерации (ч. 7 ст. 12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Федерации»);</w:t>
      </w:r>
    </w:p>
    <w:p w:rsidR="00671635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в)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медицинские или фармацевтические работники при осуществлении ими профессиональной деятельности, члены медицинской профессиональной</w:t>
      </w:r>
      <w:r>
        <w:rPr>
          <w:rFonts w:ascii="Times New Roman" w:hAnsi="Times New Roman" w:cs="Times New Roman"/>
          <w:sz w:val="23"/>
          <w:szCs w:val="23"/>
        </w:rPr>
        <w:t xml:space="preserve">некоммерческой </w:t>
      </w:r>
      <w:r>
        <w:rPr>
          <w:rFonts w:ascii="Times New Roman" w:hAnsi="Times New Roman" w:cs="Times New Roman"/>
          <w:sz w:val="23"/>
          <w:szCs w:val="23"/>
        </w:rPr>
        <w:lastRenderedPageBreak/>
        <w:t>организации, участвующей в разработке клинических рекомендаций, или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члены научно-практического совета (ст. 75 Федерального закона от 21.11.2011 № 323-ФЗ «Об основах охраны здоровья граждан в Российской Федерации»);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г)</w:t>
      </w:r>
      <w:r w:rsidRPr="001A6D3F">
        <w:rPr>
          <w:rFonts w:ascii="Times New Roman" w:hAnsi="Times New Roman" w:cs="Times New Roman"/>
          <w:sz w:val="23"/>
          <w:szCs w:val="23"/>
        </w:rPr>
        <w:t xml:space="preserve"> руководитель (заместитель руководителя) некоммерческой организации, лицо, входящее в состав органов управления некоммерческой организацией или органов надзора за ее деятельностью при совершении действий, в том числе сделок, с заинтересованными лицами вопреки интересам некоммерческой организации (ст. 27 Федерального закона от 12.01.1996 № 7-ФЗ «О некоммерческих организациях");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д)</w:t>
      </w:r>
      <w:r w:rsidRPr="001A6D3F">
        <w:rPr>
          <w:rFonts w:ascii="Times New Roman" w:hAnsi="Times New Roman" w:cs="Times New Roman"/>
          <w:sz w:val="23"/>
          <w:szCs w:val="23"/>
        </w:rPr>
        <w:t xml:space="preserve"> педагогический работник при осуществлении им профессиональной деятельности вследствие противоречия между его личной заинтересованностью и интересами обучающегося, родителей (законных представителей) несовершеннолетних обучающихся в результате получения материальной выгоды (иного преимущества) (п. 33 ст. 2 Федерального закона от 29.12.2012 № 273-ФЗ «Об образовании в Российской Федерации»);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е)</w:t>
      </w:r>
      <w:r w:rsidRPr="001A6D3F">
        <w:rPr>
          <w:rFonts w:ascii="Times New Roman" w:hAnsi="Times New Roman" w:cs="Times New Roman"/>
          <w:sz w:val="23"/>
          <w:szCs w:val="23"/>
        </w:rPr>
        <w:t xml:space="preserve"> работники организаций любых организационно-правовых форм в случае регламентирования порядка предотвращения и урегулирования конфликта интересов локальными нормативными правовыми актами организации (ст. 13.3 Закона № 273-ФЗ).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ПРЕДСТАВИТЕЛЬ НАНИМАТЕЛЯ (РАБОТОДАТЕЛЬ</w:t>
      </w:r>
      <w:r w:rsidRPr="001A6D3F">
        <w:rPr>
          <w:rFonts w:ascii="Times New Roman" w:hAnsi="Times New Roman" w:cs="Times New Roman"/>
          <w:color w:val="FF0000"/>
          <w:sz w:val="23"/>
          <w:szCs w:val="23"/>
        </w:rPr>
        <w:t>)</w:t>
      </w:r>
      <w:r w:rsidRPr="001A6D3F">
        <w:rPr>
          <w:rFonts w:ascii="Times New Roman" w:hAnsi="Times New Roman" w:cs="Times New Roman"/>
          <w:sz w:val="23"/>
          <w:szCs w:val="23"/>
        </w:rPr>
        <w:t xml:space="preserve">, если ему стало известно о возникновении у служащего личной заинтересованности, которая приводит или может привести к конфликту интересов, обязан </w:t>
      </w:r>
      <w:r w:rsidRPr="001A6D3F">
        <w:rPr>
          <w:rFonts w:ascii="Times New Roman" w:hAnsi="Times New Roman" w:cs="Times New Roman"/>
          <w:sz w:val="23"/>
          <w:szCs w:val="23"/>
        </w:rPr>
        <w:lastRenderedPageBreak/>
        <w:t>принять меры по предотвращению или урегулированию такого конфликта.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ПРЕДОТВРАЩЕНИЕ и УРЕГУЛИРОВАНИЕ</w:t>
      </w:r>
      <w:r w:rsidRPr="001A6D3F">
        <w:rPr>
          <w:rFonts w:ascii="Times New Roman" w:hAnsi="Times New Roman" w:cs="Times New Roman"/>
          <w:sz w:val="23"/>
          <w:szCs w:val="23"/>
        </w:rPr>
        <w:t>конфликта интересов осуществляются путем отвода или самоотвода работника в случаях и порядке, предусмотренных законодательством Российской Федерации, а также может состоять в изменении должностного или служебного положения вплоть до отстранения от исполнения должностных (служебных) обязанностей, и (или) в отказе его от выгоды, явившейся причиной возникновения конфликта интересов.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ТИПОВЫЕ СИТУАЦИИ</w:t>
      </w:r>
      <w:r>
        <w:rPr>
          <w:rFonts w:ascii="Times New Roman" w:hAnsi="Times New Roman" w:cs="Times New Roman"/>
          <w:sz w:val="23"/>
          <w:szCs w:val="23"/>
        </w:rPr>
        <w:t xml:space="preserve"> конфликта интересов и порядок</w:t>
      </w:r>
      <w:r w:rsidRPr="001A6D3F">
        <w:rPr>
          <w:rFonts w:ascii="Times New Roman" w:hAnsi="Times New Roman" w:cs="Times New Roman"/>
          <w:sz w:val="23"/>
          <w:szCs w:val="23"/>
        </w:rPr>
        <w:t xml:space="preserve"> их урегулирования определены Министерством труда и социальной защиты Российской Федерации в письме от 15.10.2012 № 18-2/10/1-2088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 xml:space="preserve">За непринятие мер по предотвращению и урегулированию конфликта интересов работники могут быть привлечены к следующим видам </w:t>
      </w: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ОТВЕТСТВЕННОСТИ</w:t>
      </w:r>
      <w:r w:rsidRPr="001A6D3F">
        <w:rPr>
          <w:rFonts w:ascii="Times New Roman" w:hAnsi="Times New Roman" w:cs="Times New Roman"/>
          <w:sz w:val="23"/>
          <w:szCs w:val="23"/>
        </w:rPr>
        <w:t>: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увольнение в связи с утратой доверия;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предупреждение о неполном служебном (должностном) соответствии;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выговор;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замечание;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 xml:space="preserve">- досрочное прекращение полномочий </w:t>
      </w:r>
    </w:p>
    <w:p w:rsidR="00671635" w:rsidRPr="00314B31" w:rsidRDefault="00671635" w:rsidP="0067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635" w:rsidRPr="00314B31" w:rsidRDefault="00671635" w:rsidP="0067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Прокуратура Камчатского края</w:t>
      </w: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683024, г. Петропавловск-Камчатский, </w:t>
      </w: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пр. Рыбаков, д. 13</w:t>
      </w:r>
    </w:p>
    <w:p w:rsidR="00671635" w:rsidRDefault="0057290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hyperlink r:id="rId9" w:history="1">
        <w:r w:rsidR="00671635" w:rsidRPr="0042283D">
          <w:rPr>
            <w:rStyle w:val="a7"/>
            <w:rFonts w:ascii="Times New Roman" w:hAnsi="Times New Roman" w:cs="Times New Roman"/>
            <w:sz w:val="23"/>
            <w:szCs w:val="23"/>
          </w:rPr>
          <w:t>http://kamprok.ru</w:t>
        </w:r>
      </w:hyperlink>
    </w:p>
    <w:p w:rsidR="00330ECC" w:rsidRPr="009547AA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D3F">
        <w:rPr>
          <w:rFonts w:ascii="Times New Roman" w:hAnsi="Times New Roman" w:cs="Times New Roman"/>
          <w:sz w:val="23"/>
          <w:szCs w:val="23"/>
        </w:rPr>
        <w:t>телефон доверия (4152) 26-10-97</w:t>
      </w:r>
      <w:bookmarkStart w:id="0" w:name="_GoBack"/>
      <w:bookmarkEnd w:id="0"/>
    </w:p>
    <w:sectPr w:rsidR="00330ECC" w:rsidRPr="009547AA" w:rsidSect="009547AA">
      <w:pgSz w:w="16838" w:h="11906" w:orient="landscape"/>
      <w:pgMar w:top="567" w:right="395" w:bottom="709" w:left="567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A4C" w:rsidRDefault="00D36A4C" w:rsidP="009547AA">
      <w:pPr>
        <w:spacing w:after="0" w:line="240" w:lineRule="auto"/>
      </w:pPr>
      <w:r>
        <w:separator/>
      </w:r>
    </w:p>
  </w:endnote>
  <w:endnote w:type="continuationSeparator" w:id="1">
    <w:p w:rsidR="00D36A4C" w:rsidRDefault="00D36A4C" w:rsidP="0095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A4C" w:rsidRDefault="00D36A4C" w:rsidP="009547AA">
      <w:pPr>
        <w:spacing w:after="0" w:line="240" w:lineRule="auto"/>
      </w:pPr>
      <w:r>
        <w:separator/>
      </w:r>
    </w:p>
  </w:footnote>
  <w:footnote w:type="continuationSeparator" w:id="1">
    <w:p w:rsidR="00D36A4C" w:rsidRDefault="00D36A4C" w:rsidP="009547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4AB2"/>
    <w:rsid w:val="001A6D3F"/>
    <w:rsid w:val="00314B31"/>
    <w:rsid w:val="00330718"/>
    <w:rsid w:val="00330ECC"/>
    <w:rsid w:val="003F201A"/>
    <w:rsid w:val="00572905"/>
    <w:rsid w:val="005F21C3"/>
    <w:rsid w:val="00671635"/>
    <w:rsid w:val="006F1AFF"/>
    <w:rsid w:val="0089473F"/>
    <w:rsid w:val="009547AA"/>
    <w:rsid w:val="00A24497"/>
    <w:rsid w:val="00B01AC7"/>
    <w:rsid w:val="00B14AB2"/>
    <w:rsid w:val="00B95D6B"/>
    <w:rsid w:val="00C93C6D"/>
    <w:rsid w:val="00D12AA7"/>
    <w:rsid w:val="00D36A4C"/>
    <w:rsid w:val="00D66A32"/>
    <w:rsid w:val="00E12C0E"/>
    <w:rsid w:val="00F54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47AA"/>
  </w:style>
  <w:style w:type="paragraph" w:styleId="a5">
    <w:name w:val="footer"/>
    <w:basedOn w:val="a"/>
    <w:link w:val="a6"/>
    <w:uiPriority w:val="99"/>
    <w:unhideWhenUsed/>
    <w:rsid w:val="0095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47AA"/>
  </w:style>
  <w:style w:type="character" w:styleId="a7">
    <w:name w:val="Hyperlink"/>
    <w:basedOn w:val="a0"/>
    <w:uiPriority w:val="99"/>
    <w:unhideWhenUsed/>
    <w:rsid w:val="001A6D3F"/>
    <w:rPr>
      <w:color w:val="6B9F25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12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amprok.ru" TargetMode="Externa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5EDDD-F18D-419A-B5B3-C768BE58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Геннадьевна Медведева</dc:creator>
  <cp:lastModifiedBy>Илья Александрович</cp:lastModifiedBy>
  <cp:revision>2</cp:revision>
  <cp:lastPrinted>2020-01-04T09:25:00Z</cp:lastPrinted>
  <dcterms:created xsi:type="dcterms:W3CDTF">2020-01-24T09:31:00Z</dcterms:created>
  <dcterms:modified xsi:type="dcterms:W3CDTF">2020-01-24T09:31:00Z</dcterms:modified>
</cp:coreProperties>
</file>