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AAB" w:rsidRPr="004E6AAB" w:rsidRDefault="004E6AAB" w:rsidP="004E6A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bookmarkStart w:id="0" w:name="_GoBack"/>
      <w:r w:rsidRPr="004E6AAB">
        <w:rPr>
          <w:b/>
          <w:color w:val="333333"/>
          <w:sz w:val="28"/>
          <w:szCs w:val="28"/>
        </w:rPr>
        <w:t>Виды ответственности за нанесение побоев</w:t>
      </w:r>
    </w:p>
    <w:bookmarkEnd w:id="0"/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 побои предусмотрена как административная, так и уголовная ответственность.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Административная ответственность наступает в случаях, когда побои нанесены впервые и не повлекли за собой вреда здоровью, т.е. причинили физическую боль, но не вызвали кратковременного расстройства здоровья или незначительной стойкой утраты общей трудоспособности.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Такие деяния подпадают под действие ст. 6.1.1 Кодекса Российской Федерации об административных правонарушениях с наказанием в виде штрафа до 30 тыс. руб., административного ареста до 15 суток, либо обязательных работ до 120 часов.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Уголовная ответственность за побои наступает в случаях нанесения лицом, ранее подвергнутым административному наказанию и год с момента вступления административного постановления в силу не истек или причиненных из хулиганских побуждений по мотивам политической, идеологической, расовой, национальной или религиозной ненависти, в </w:t>
      </w:r>
      <w:proofErr w:type="spellStart"/>
      <w:r>
        <w:rPr>
          <w:color w:val="333333"/>
          <w:sz w:val="28"/>
          <w:szCs w:val="28"/>
        </w:rPr>
        <w:t>т.ч</w:t>
      </w:r>
      <w:proofErr w:type="spellEnd"/>
      <w:r>
        <w:rPr>
          <w:color w:val="333333"/>
          <w:sz w:val="28"/>
          <w:szCs w:val="28"/>
        </w:rPr>
        <w:t>. в отношении какой-либо социальной группы.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Наказание за подобные действия наступает по ст. 116 Уголовного кодекса РФ и максимально может быть назначено в виде 2-х лет лишения свободы.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Если же в результате побоев причинен вред здоровью, повлекший кратковременное расстройство здоровья или незначительную стойкую утрату общей трудоспособности – такие действия квалифицируются ст. 115 УК РФ, предусматривающей ответственность за умышленное причинение легкого вреда здоровью.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Помимо административной и уголовной ответственности виновный может быть привлечен судом к гражданско-правовой ответственности по иску потерпевшего.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Она не отменяет ни административную, ни уголовную, а дополняет их.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Удовлетворение иска означает обязанность виновного компенсировать расходы на лечение, утраченный заработок, а также возместить моральный вред, то есть физические и нравственные страдания, причиненные потерпевшему.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Размер компенсации определяется судом исходя из всех обстоятельств дела.</w:t>
      </w:r>
    </w:p>
    <w:p w:rsidR="004E6AAB" w:rsidRDefault="004E6AAB" w:rsidP="004E6A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любой жизненной ситуации всегда следует держать себя в руках и объективно оценивать последствия собственных действий.</w:t>
      </w:r>
    </w:p>
    <w:p w:rsidR="00D33861" w:rsidRDefault="004E6AAB"/>
    <w:sectPr w:rsidR="00D33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AB"/>
    <w:rsid w:val="000C052F"/>
    <w:rsid w:val="003D010B"/>
    <w:rsid w:val="004E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BD0F"/>
  <w15:chartTrackingRefBased/>
  <w15:docId w15:val="{C7D5468A-FA3D-4C18-81D9-7E022F57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6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1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2025-06-22T23:05:00Z</dcterms:created>
  <dcterms:modified xsi:type="dcterms:W3CDTF">2025-06-22T23:06:00Z</dcterms:modified>
</cp:coreProperties>
</file>